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SPX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4,359,550.00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4,476,578.00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4,476,578.00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7"/>
        <w:gridCol w:w="9078"/>
      </w:tblGrid>
      <w:tr>
        <w:trPr/>
        <w:tc>
          <w:tcPr>
            <w:tcW w:w="1127"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SPX Technologies, Inc.</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6325 Ardrey Kell Road, Suite 400 CHARLOTTE NC 28277</w:t>
            </w:r>
          </w:p>
        </w:tc>
      </w:tr>
      <w:tr>
        <w:trPr/>
        <w:tc>
          <w:tcPr>
            <w:tcW w:w="1127"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27"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27"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r>
      <w:tr>
        <w:trPr/>
        <w:tc>
          <w:tcPr>
            <w:tcW w:w="1127"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r>
      <w:tr>
        <w:trPr/>
        <w:tc>
          <w:tcPr>
            <w:tcW w:w="1127"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4476578</w:t>
            </w:r>
          </w:p>
        </w:tc>
      </w:tr>
      <w:tr>
        <w:trPr/>
        <w:tc>
          <w:tcPr>
            <w:tcW w:w="1127"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8.9  % </w:t>
            </w:r>
          </w:p>
        </w:tc>
      </w:tr>
      <w:tr>
        <w:trPr/>
        <w:tc>
          <w:tcPr>
            <w:tcW w:w="1127"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4359550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4476578</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27"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SPX Technologies, Inc.. No one person's interest in the common stock of SPX Technologies, Inc. is more than five percent of the total outstanding common shares.</w:t>
            </w:r>
          </w:p>
        </w:tc>
      </w:tr>
      <w:tr>
        <w:trPr/>
        <w:tc>
          <w:tcPr>
            <w:tcW w:w="1127"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27"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r>
        <w:trPr/>
        <w:tc>
          <w:tcPr>
            <w:tcW w:w="1127"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r>
      <w:tr>
        <w:trPr/>
        <w:tc>
          <w:tcPr>
            <w:tcW w:w="1127"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1314</Words>
  <Characters>6950</Characters>
  <CharactersWithSpaces>8178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