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312026_080859.xml.htm"/>
      <w:bookmarkStart w:id="1" w:name="ksform408312026_08085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Toth Robert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SPX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6325 ARDREY KELL ROAD,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SPX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SPXC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9"/>
        <w:gridCol w:w="924"/>
        <w:gridCol w:w="792"/>
        <w:gridCol w:w="585"/>
        <w:gridCol w:w="376"/>
        <w:gridCol w:w="931"/>
        <w:gridCol w:w="441"/>
        <w:gridCol w:w="608"/>
        <w:gridCol w:w="1151"/>
        <w:gridCol w:w="992"/>
        <w:gridCol w:w="12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24,892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24,892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24,892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limited partnership</w:t>
            </w:r>
          </w:p>
        </w:tc>
      </w:tr>
      <w:tr>
        <w:trPr/>
        <w:tc>
          <w:tcPr>
            <w:tcW w:w="21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gift by a revocable trust of the spouse of the reporting person of 24,892 shares to a family limited partnership, the general partner of which is a limited liability company of which the reporting person is the sole member and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unvested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Whitman, Attorney In Fact for Robert B. Toth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2923" TargetMode="External"/><Relationship Id="rId5" Type="http://schemas.openxmlformats.org/officeDocument/2006/relationships/hyperlink" Target="http://www.sec.gov/cgi-bin/browse-edgar?action=getcompany&amp;CIK=00000882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3431</Characters>
  <CharactersWithSpaces>3991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