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81049.xml.htm"/>
      <w:bookmarkStart w:id="1" w:name="ksform410052026_0810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Carpenter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SPX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ARDREY KELL ROAD,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169.71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 (k) Plan</w:t>
            </w:r>
          </w:p>
        </w:tc>
      </w:tr>
    </w:tbl>
    <w:tbl>
      <w:tblPr>
        <w:tblW w:w="118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158.53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138.6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225.02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(Shares delivered to the issuer for the payment of withholding taxes due upon the vesting of restricted stock units previously granted under the SPX 2019 Stock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Whitman, Attorney in Fact for Jennifer Carpenter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714" TargetMode="External"/><Relationship Id="rId5" Type="http://schemas.openxmlformats.org/officeDocument/2006/relationships/hyperlink" Target="http://www.sec.gov/cgi-bin/browse-edgar?action=getcompany&amp;CIK=0000088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3602</Characters>
  <CharactersWithSpaces>4165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