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231F20"/>
        </w:rPr>
        <w:t>UNITED STATES</w:t>
      </w:r>
    </w:p>
    <w:p>
      <w:pPr>
        <w:jc w:val="center"/>
        <w:ind w:right="-207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231F20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Washington, D.C. 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231F20"/>
        </w:rPr>
        <w:t>SCHEDULE 14A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Proxy Statement Pursuant to Section 14(a)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227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the Securities Exchange Act of 1934 (Amendment No.</w:t>
        <w:tab/>
        <w:t>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1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-561340</wp:posOffset>
            </wp:positionH>
            <wp:positionV relativeFrom="paragraph">
              <wp:posOffset>163195</wp:posOffset>
            </wp:positionV>
            <wp:extent cx="52635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SPX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-561340</wp:posOffset>
            </wp:positionH>
            <wp:positionV relativeFrom="paragraph">
              <wp:posOffset>171450</wp:posOffset>
            </wp:positionV>
            <wp:extent cx="526351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21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14a-(6)(i)(1)</w:t>
      </w:r>
    </w:p>
    <w:p>
      <w:pPr>
        <w:sectPr>
          <w:pgSz w:w="11900" w:h="16838" w:orient="portrait"/>
          <w:cols w:equalWidth="0" w:num="1">
            <w:col w:w="9246"/>
          </w:cols>
          <w:pgMar w:left="1213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27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6995160" cy="9052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27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6995160" cy="9052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☒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2025-04-03T15:35:36Z</dcterms:created>
  <dcterms:modified xsi:type="dcterms:W3CDTF">2025-04-03T15:35:36Z</dcterms:modified>
</cp:coreProperties>
</file>